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91" w:rsidRDefault="00F77091">
      <w:bookmarkStart w:id="0" w:name="_GoBack"/>
      <w:r w:rsidRPr="008C3FF2">
        <w:rPr>
          <w:rFonts w:ascii="Times New Roman" w:eastAsia="Times New Roman" w:hAnsi="Times New Roman" w:cs="Traditional Arabic"/>
          <w:noProof/>
          <w:color w:val="0070C0"/>
          <w:sz w:val="24"/>
          <w:szCs w:val="28"/>
        </w:rPr>
        <w:drawing>
          <wp:inline distT="0" distB="0" distL="0" distR="0" wp14:anchorId="5269A1FC" wp14:editId="3978161E">
            <wp:extent cx="6105525" cy="352425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7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91"/>
    <w:rsid w:val="001948B2"/>
    <w:rsid w:val="001C3A63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BC7E7-D178-4814-8F20-0F99F71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92888817914921"/>
          <c:y val="5.1400554097404488E-2"/>
          <c:w val="0.79033793162750132"/>
          <c:h val="0.78766375824643531"/>
        </c:manualLayout>
      </c:layout>
      <c:lineChart>
        <c:grouping val="standard"/>
        <c:varyColors val="0"/>
        <c:ser>
          <c:idx val="1"/>
          <c:order val="0"/>
          <c:tx>
            <c:strRef>
              <c:f>Sheet1!$M$3</c:f>
              <c:strCache>
                <c:ptCount val="1"/>
                <c:pt idx="0">
                  <c:v>Catch (mt)</c:v>
                </c:pt>
              </c:strCache>
            </c:strRef>
          </c:tx>
          <c:spPr>
            <a:ln w="25400">
              <a:solidFill>
                <a:sysClr val="windowText" lastClr="000000"/>
              </a:solidFill>
              <a:prstDash val="dash"/>
              <a:bevel/>
            </a:ln>
          </c:spPr>
          <c:marker>
            <c:symbol val="star"/>
            <c:size val="5"/>
            <c:spPr>
              <a:ln w="6350">
                <a:solidFill>
                  <a:sysClr val="windowText" lastClr="000000"/>
                </a:solidFill>
              </a:ln>
            </c:spPr>
          </c:marker>
          <c:cat>
            <c:numRef>
              <c:f>Sheet1!$B$4:$B$15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Sheet1!$M$4:$M$15</c:f>
              <c:numCache>
                <c:formatCode>0</c:formatCode>
                <c:ptCount val="12"/>
                <c:pt idx="0" formatCode="General">
                  <c:v>6164</c:v>
                </c:pt>
                <c:pt idx="1">
                  <c:v>5071</c:v>
                </c:pt>
                <c:pt idx="2">
                  <c:v>5781.4137584372802</c:v>
                </c:pt>
                <c:pt idx="3">
                  <c:v>5714</c:v>
                </c:pt>
                <c:pt idx="4">
                  <c:v>10296.410879476207</c:v>
                </c:pt>
                <c:pt idx="5">
                  <c:v>4672</c:v>
                </c:pt>
                <c:pt idx="6">
                  <c:v>3120.141864121319</c:v>
                </c:pt>
                <c:pt idx="7">
                  <c:v>2245.8694112399658</c:v>
                </c:pt>
                <c:pt idx="8">
                  <c:v>2139.4119780239912</c:v>
                </c:pt>
                <c:pt idx="9">
                  <c:v>3085.6491053941281</c:v>
                </c:pt>
                <c:pt idx="10">
                  <c:v>4238.8385112737114</c:v>
                </c:pt>
                <c:pt idx="11" formatCode="General">
                  <c:v>6106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52-457E-BB32-D0E4BB2EB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734912"/>
        <c:axId val="65737472"/>
      </c:lineChart>
      <c:lineChart>
        <c:grouping val="standard"/>
        <c:varyColors val="0"/>
        <c:ser>
          <c:idx val="2"/>
          <c:order val="1"/>
          <c:tx>
            <c:strRef>
              <c:f>Sheet1!$N$3</c:f>
              <c:strCache>
                <c:ptCount val="1"/>
                <c:pt idx="0">
                  <c:v>Value (RO 1000)</c:v>
                </c:pt>
              </c:strCache>
            </c:strRef>
          </c:tx>
          <c:spPr>
            <a:ln w="31750">
              <a:solidFill>
                <a:schemeClr val="tx1"/>
              </a:solidFill>
              <a:bevel/>
            </a:ln>
          </c:spPr>
          <c:marker>
            <c:symbol val="triangle"/>
            <c:size val="5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</c:spPr>
          </c:marker>
          <c:cat>
            <c:numRef>
              <c:f>Sheet1!$B$4:$B$15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Sheet1!$N$4:$N$15</c:f>
              <c:numCache>
                <c:formatCode>0</c:formatCode>
                <c:ptCount val="12"/>
                <c:pt idx="0" formatCode="General">
                  <c:v>2527</c:v>
                </c:pt>
                <c:pt idx="1">
                  <c:v>2672</c:v>
                </c:pt>
                <c:pt idx="2">
                  <c:v>2812.6170015538232</c:v>
                </c:pt>
                <c:pt idx="3">
                  <c:v>3080</c:v>
                </c:pt>
                <c:pt idx="4">
                  <c:v>4322.3813729355561</c:v>
                </c:pt>
                <c:pt idx="5">
                  <c:v>3503</c:v>
                </c:pt>
                <c:pt idx="6">
                  <c:v>2806.1089809563359</c:v>
                </c:pt>
                <c:pt idx="7">
                  <c:v>2529.6441754148068</c:v>
                </c:pt>
                <c:pt idx="8">
                  <c:v>2469.6753069755541</c:v>
                </c:pt>
                <c:pt idx="9">
                  <c:v>3465.8629698707996</c:v>
                </c:pt>
                <c:pt idx="10">
                  <c:v>5815.2272016865754</c:v>
                </c:pt>
                <c:pt idx="11" formatCode="General">
                  <c:v>5492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52-457E-BB32-D0E4BB2EB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753856"/>
        <c:axId val="65739392"/>
      </c:lineChart>
      <c:catAx>
        <c:axId val="65734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65737472"/>
        <c:crosses val="autoZero"/>
        <c:auto val="1"/>
        <c:lblAlgn val="ctr"/>
        <c:lblOffset val="100"/>
        <c:noMultiLvlLbl val="0"/>
      </c:catAx>
      <c:valAx>
        <c:axId val="657374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Landings (mt)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5734912"/>
        <c:crosses val="autoZero"/>
        <c:crossBetween val="between"/>
      </c:valAx>
      <c:valAx>
        <c:axId val="6573939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Value (</a:t>
                </a: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OMR </a:t>
                </a:r>
                <a:r>
                  <a:rPr lang="en-US"/>
                  <a:t>1000)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5753856"/>
        <c:crosses val="max"/>
        <c:crossBetween val="between"/>
      </c:valAx>
      <c:catAx>
        <c:axId val="65753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573939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47846164375900646"/>
          <c:y val="6.1582464354117974E-2"/>
          <c:w val="0.26512815159940456"/>
          <c:h val="9.7894871249202181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 Bose</dc:creator>
  <cp:lastModifiedBy>Hussain Al-Masroori</cp:lastModifiedBy>
  <cp:revision>2</cp:revision>
  <dcterms:created xsi:type="dcterms:W3CDTF">2019-01-07T11:53:00Z</dcterms:created>
  <dcterms:modified xsi:type="dcterms:W3CDTF">2020-03-16T07:55:00Z</dcterms:modified>
</cp:coreProperties>
</file>